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F649" w14:textId="43E6394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ГЛХУ «</w:t>
      </w:r>
      <w:r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Костюковичский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лесхоз» информирует, что население может приобрести дрова в готовом виде или заготовить их в лесничестве самостоятельно.</w:t>
      </w:r>
    </w:p>
    <w:p w14:paraId="03B64FA0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Для граждан, участки лесного фонда для самозаготовки дров, отводятся максимально приближенно к населенным пунктам, где традиционно местные жители обращаются за выпиской дров.</w:t>
      </w:r>
    </w:p>
    <w:p w14:paraId="04195F68" w14:textId="3E8BFD18" w:rsidR="008C4976" w:rsidRPr="008C4976" w:rsidRDefault="008C4976" w:rsidP="008C4976">
      <w:pPr>
        <w:spacing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u w:val="single"/>
          <w:bdr w:val="none" w:sz="0" w:space="0" w:color="auto" w:frame="1"/>
          <w:lang w:eastAsia="ru-RU"/>
        </w:rPr>
        <w:t>Чтобы заготовить дрова своими силами,</w:t>
      </w: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 xml:space="preserve"> нужно обратиться в лесничество с заявлением, в котором нужно указать: цель получения участка лесного фонда, фамилия, имя отчество (если такое имеется), место жительства гражданина, контактные телефоны, объём заготовки и </w:t>
      </w: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>породный состав</w:t>
      </w: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>. После оплаты в кассе за выделенный объём древесины на корню получить ордер на ее отпуск. После оформления ордера проводится передача лесосеки лесопользователю (пункт 3 статьи 69 Лесного Кодекса), которая осуществляется сотрудником лесничества с составлением акта приема-передачи лесосеки.</w:t>
      </w:r>
    </w:p>
    <w:p w14:paraId="5C6DC7AF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После самостоятельной заготовки дров необходимо заготовленную древесину сложить в штабеля для обмера и убрать место рубки от порубочных остатков. Дрова можно вывезти из леса только после освидетельствования места рубки, обмера заготовленной древесины и внесения работником государственной лесной охраны соответствующей отметки в ордер.</w:t>
      </w:r>
    </w:p>
    <w:p w14:paraId="7A927989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 </w:t>
      </w:r>
    </w:p>
    <w:p w14:paraId="604D6B5D" w14:textId="77777777" w:rsidR="008C4976" w:rsidRPr="008C4976" w:rsidRDefault="008C4976" w:rsidP="008C4976">
      <w:pPr>
        <w:spacing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u w:val="single"/>
          <w:bdr w:val="none" w:sz="0" w:space="0" w:color="auto" w:frame="1"/>
          <w:lang w:eastAsia="ru-RU"/>
        </w:rPr>
        <w:t> Порядок приобретения древесного топлива населением:</w:t>
      </w:r>
    </w:p>
    <w:p w14:paraId="151CAC86" w14:textId="283CC9BF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Лесничества производят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отпуск дровяной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древесины в заготовленном виде с лесосек и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складов физическим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лицам для личного и иного пользования, не связанного с предпринимательской деятельностью на основании </w:t>
      </w:r>
      <w:proofErr w:type="spellStart"/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гражданско</w:t>
      </w:r>
      <w:proofErr w:type="spellEnd"/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— правового договора и после оплаты стоимости дровяной древесины согласно прейскуранту отпускных цен.</w:t>
      </w:r>
    </w:p>
    <w:p w14:paraId="08134D13" w14:textId="67282F09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При отпуске лесопродукции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оформляется товарно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-транспортная накладная с указанием объема, сортимента, отпуск производится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по ценам,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действующим на дату отгрузки. Обращаем особое внимание: если гражданин не произвел выборку дровяной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древесины в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день её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lastRenderedPageBreak/>
        <w:t xml:space="preserve">оплаты и при этом изменяется стоимость дровяной древесины, гражданин обязан доплатить стоимость дровяной древесины на заявленный объем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по Прейскуранту,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действующему на дату отгрузки, либо получить дровяную древесину на сумму оплаты, по ценам действующим на дату оплаты. О действующих ценах стоимости дровяной древесины гражданин обязан уточнить в лесничестве до получения товара в день его отгрузки.</w:t>
      </w:r>
    </w:p>
    <w:p w14:paraId="678094D0" w14:textId="77777777" w:rsidR="008C4976" w:rsidRPr="008C4976" w:rsidRDefault="008C4976" w:rsidP="008C4976">
      <w:pPr>
        <w:spacing w:before="629" w:after="450" w:line="600" w:lineRule="atLeast"/>
        <w:textAlignment w:val="baseline"/>
        <w:outlineLvl w:val="2"/>
        <w:rPr>
          <w:rFonts w:ascii="Open Sans" w:eastAsia="Times New Roman" w:hAnsi="Open Sans" w:cs="Open Sans"/>
          <w:color w:val="292E32"/>
          <w:sz w:val="38"/>
          <w:szCs w:val="38"/>
          <w:lang w:eastAsia="ru-RU"/>
        </w:rPr>
      </w:pPr>
      <w:r w:rsidRPr="008C4976">
        <w:rPr>
          <w:rFonts w:ascii="Open Sans" w:eastAsia="Times New Roman" w:hAnsi="Open Sans" w:cs="Open Sans"/>
          <w:color w:val="292E32"/>
          <w:sz w:val="38"/>
          <w:szCs w:val="38"/>
          <w:lang w:eastAsia="ru-RU"/>
        </w:rPr>
        <w:t>Вниманию граждан: как приобрести древесину в заготовленном виде?</w:t>
      </w:r>
    </w:p>
    <w:p w14:paraId="4AD9D145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С 1 января 2021 г. вступили в силу обновленные Правила реализации древесины (утверждены Указом Президента Республики Беларусь от 23 ноября 2020 г. № 437).</w:t>
      </w:r>
      <w:r w:rsidRPr="008C4976">
        <w:rPr>
          <w:rFonts w:ascii="Open Sans" w:eastAsia="Times New Roman" w:hAnsi="Open Sans" w:cs="Open Sans"/>
          <w:b/>
          <w:bCs/>
          <w:color w:val="494949"/>
          <w:sz w:val="27"/>
          <w:szCs w:val="27"/>
          <w:lang w:eastAsia="ru-RU"/>
        </w:rPr>
        <w:t> Порядок приобретения древесины в заготовленном виде для физических лиц остался прежним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, однако в связи с многочисленными обращениями граждан разъясняем нюансы.</w:t>
      </w:r>
    </w:p>
    <w:p w14:paraId="213E1883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Существует несколько вариантов приобретения древесины в заготовленном виде: </w:t>
      </w:r>
      <w:r w:rsidRPr="008C4976">
        <w:rPr>
          <w:rFonts w:ascii="Open Sans" w:eastAsia="Times New Roman" w:hAnsi="Open Sans" w:cs="Open Sans"/>
          <w:b/>
          <w:bCs/>
          <w:color w:val="494949"/>
          <w:sz w:val="27"/>
          <w:szCs w:val="27"/>
          <w:lang w:eastAsia="ru-RU"/>
        </w:rPr>
        <w:t>на общих основаниях и по льготным условиям 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(из так называемых фондов облисполкомов).</w:t>
      </w:r>
    </w:p>
    <w:p w14:paraId="663F2843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Для того чтобы приобрести древесину в заготовленном виде </w:t>
      </w:r>
      <w:r w:rsidRPr="008C4976">
        <w:rPr>
          <w:rFonts w:ascii="Open Sans" w:eastAsia="Times New Roman" w:hAnsi="Open Sans" w:cs="Open Sans"/>
          <w:b/>
          <w:bCs/>
          <w:color w:val="494949"/>
          <w:sz w:val="27"/>
          <w:szCs w:val="27"/>
          <w:lang w:eastAsia="ru-RU"/>
        </w:rPr>
        <w:t>на общих основаниях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 гражданину необходимо обратиться в ближайший лесхоз или лесничество и написать заявление с указанием необходимого ему объема древесины. При фактическом наличии ресурса специалисты лесхоза предлагают гражданину продукцию по стоимости, рассчитанной на основании биржевой котировки за предыдущий квартал, а также обозначат стоимость транспортно-логистических услуг (при необходимости), после чего будет заключен гражданско-правовой договор. То есть цена древесины в данном случае будет «рыночной».</w:t>
      </w:r>
    </w:p>
    <w:p w14:paraId="1FF887E8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Обращаем внимание, что в случаях, когда речь идет о больших объемах древесины, лесохозяйственные учреждения оставляют за собой право попросить документы, подтверждающие необходимость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lastRenderedPageBreak/>
        <w:t>использования древесины в личных, а не коммерческих целях (к примеру, строительный проект и др.).</w:t>
      </w:r>
    </w:p>
    <w:p w14:paraId="1C828289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В случае отсутствия необходимого ресурса в момент подачи заявления, гражданин будет уведомлен дополнительно о возможных сроках поставки продукции.</w:t>
      </w:r>
    </w:p>
    <w:p w14:paraId="55D67E89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Чтобы приобрести древесину по ценам организаций-заготовителей (</w:t>
      </w:r>
      <w:r w:rsidRPr="008C4976">
        <w:rPr>
          <w:rFonts w:ascii="Open Sans" w:eastAsia="Times New Roman" w:hAnsi="Open Sans" w:cs="Open Sans"/>
          <w:b/>
          <w:bCs/>
          <w:color w:val="494949"/>
          <w:sz w:val="27"/>
          <w:szCs w:val="27"/>
          <w:lang w:eastAsia="ru-RU"/>
        </w:rPr>
        <w:t>на льготных условиях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) гражданину необходимо:</w:t>
      </w:r>
    </w:p>
    <w:p w14:paraId="20C13386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1. Обратиться с заявлением в местный исполнительный комитет. Обращаем внимание, что согласно Указу № 437 это необходимо сделать до 1 июня 2021 г. для формирования заявки на следующий год. Подобный механизм будет действовать и в последующие годы. При необходимости получения ресурса в 2021 г., гражданин обращается с соответствующим заявлением в течение года (в заявлении указывается год, в котором планирует приобрести древесину).</w:t>
      </w:r>
    </w:p>
    <w:p w14:paraId="2EE268C8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i/>
          <w:iCs/>
          <w:color w:val="494949"/>
          <w:sz w:val="27"/>
          <w:szCs w:val="27"/>
          <w:lang w:eastAsia="ru-RU"/>
        </w:rPr>
        <w:t>СПРАВОЧНО</w:t>
      </w:r>
    </w:p>
    <w:p w14:paraId="3EDA96F9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i/>
          <w:iCs/>
          <w:color w:val="494949"/>
          <w:sz w:val="27"/>
          <w:szCs w:val="27"/>
          <w:lang w:eastAsia="ru-RU"/>
        </w:rPr>
        <w:t>В соответствии с Рекомендациями организациям, осуществляющим прием от физических и юридических лиц заявлений о реализации им древесины на корню или в заготовленном виде вне биржевых торгов, разработанными Министерством лесного хозяйства Республики Беларусь и согласованными с иными заинтересованными органами </w:t>
      </w:r>
      <w:r w:rsidRPr="008C4976">
        <w:rPr>
          <w:rFonts w:ascii="Open Sans" w:eastAsia="Times New Roman" w:hAnsi="Open Sans" w:cs="Open Sans"/>
          <w:b/>
          <w:bCs/>
          <w:i/>
          <w:iCs/>
          <w:color w:val="494949"/>
          <w:sz w:val="27"/>
          <w:szCs w:val="27"/>
          <w:lang w:eastAsia="ru-RU"/>
        </w:rPr>
        <w:t>исполнительный комитет самостоятельно </w:t>
      </w:r>
      <w:r w:rsidRPr="008C4976">
        <w:rPr>
          <w:rFonts w:ascii="Open Sans" w:eastAsia="Times New Roman" w:hAnsi="Open Sans" w:cs="Open Sans"/>
          <w:i/>
          <w:iCs/>
          <w:color w:val="494949"/>
          <w:sz w:val="27"/>
          <w:szCs w:val="27"/>
          <w:lang w:eastAsia="ru-RU"/>
        </w:rPr>
        <w:t>устанавливает форму заявления и определяет, при необходимости, дополнительный перечень документов и (или) сведений (например, справка о состоянии на учете нуждающихся в улучшении жилищных условий, проект на строительство жилого помещения или хозяйственной постройки и так далее), представляемых заинтересованным физическим лицом, для принятия соответствующего решения.</w:t>
      </w:r>
    </w:p>
    <w:p w14:paraId="62DEB1E3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2. Дождаться решения соответствующей комиссии райисполкома (в 2021 году заявления будут рассматриваться в ускоренном режиме, результаты рассмотрения заявок на последующие годы будут готовы примерно в ноябре-декабре текущего года).</w:t>
      </w:r>
    </w:p>
    <w:p w14:paraId="145B2CBB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lastRenderedPageBreak/>
        <w:t>3. По результатам рассмотрения заявления гражданину выдается документ (решение либо его копия, уведомление, распоряжение), подтверждающий факт выделения древесины в заготовленном виде. В обязательном порядке в документе должно быть указано полное ФИО, паспортные данные (серия и номер паспорта), а также объем и порода выделяемой древесины.</w:t>
      </w:r>
    </w:p>
    <w:p w14:paraId="08CFBE8E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4. С данным документом гражданин обращается в лесхоз (дополнительные документы не требуются).</w:t>
      </w:r>
    </w:p>
    <w:p w14:paraId="24CDFF0A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5. Лесохозяйственное учреждение оперативно рассматривает заявление и выделяет древесину из фонда облисполкома.</w:t>
      </w:r>
    </w:p>
    <w:p w14:paraId="0DBDF7FB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i/>
          <w:iCs/>
          <w:color w:val="494949"/>
          <w:sz w:val="27"/>
          <w:szCs w:val="27"/>
          <w:lang w:eastAsia="ru-RU"/>
        </w:rPr>
        <w:t>СПРАВОЧНО</w:t>
      </w:r>
    </w:p>
    <w:p w14:paraId="4BDF0763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i/>
          <w:iCs/>
          <w:color w:val="494949"/>
          <w:sz w:val="27"/>
          <w:szCs w:val="27"/>
          <w:lang w:eastAsia="ru-RU"/>
        </w:rPr>
        <w:t>Непосредственно по ценам организаций-изготовителей физические лица могут приобрести деловую древесину в заготовленном виде из фонда облисполкома для строительства, в том числе реконструкции и ремонта, жилых домов, хозяйственных построек. </w:t>
      </w:r>
    </w:p>
    <w:p w14:paraId="462B4B70" w14:textId="77777777" w:rsidR="008C4976" w:rsidRPr="008C4976" w:rsidRDefault="008C4976" w:rsidP="008C4976">
      <w:pPr>
        <w:spacing w:after="0" w:line="600" w:lineRule="atLeast"/>
        <w:textAlignment w:val="baseline"/>
        <w:outlineLvl w:val="2"/>
        <w:rPr>
          <w:rFonts w:ascii="Open Sans" w:eastAsia="Times New Roman" w:hAnsi="Open Sans" w:cs="Open Sans"/>
          <w:color w:val="292E32"/>
          <w:sz w:val="38"/>
          <w:szCs w:val="38"/>
          <w:lang w:eastAsia="ru-RU"/>
        </w:rPr>
      </w:pPr>
      <w:r w:rsidRPr="008C4976">
        <w:rPr>
          <w:rFonts w:ascii="inherit" w:eastAsia="Times New Roman" w:hAnsi="inherit" w:cs="Open Sans"/>
          <w:b/>
          <w:bCs/>
          <w:color w:val="292E32"/>
          <w:sz w:val="38"/>
          <w:szCs w:val="38"/>
          <w:bdr w:val="none" w:sz="0" w:space="0" w:color="auto" w:frame="1"/>
          <w:lang w:eastAsia="ru-RU"/>
        </w:rPr>
        <w:t>Штрафы за самовольную вырубку деревьев и заготовку дров:</w:t>
      </w:r>
    </w:p>
    <w:p w14:paraId="05F9E5CD" w14:textId="77777777" w:rsidR="008C4976" w:rsidRPr="008C4976" w:rsidRDefault="008C4976" w:rsidP="008C4976">
      <w:pPr>
        <w:spacing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Дрова, заготовленные в обход закона, могут оказаться «золотыми». </w:t>
      </w:r>
      <w:r w:rsidRPr="008C4976">
        <w:rPr>
          <w:rFonts w:ascii="inherit" w:eastAsia="Times New Roman" w:hAnsi="inherit" w:cs="Open Sans"/>
          <w:i/>
          <w:iCs/>
          <w:color w:val="494949"/>
          <w:sz w:val="27"/>
          <w:szCs w:val="27"/>
          <w:bdr w:val="none" w:sz="0" w:space="0" w:color="auto" w:frame="1"/>
          <w:lang w:eastAsia="ru-RU"/>
        </w:rPr>
        <w:t>Если при заготовке дров граждане нарушили установленный порядок, то они несут ответственность в соответствии с действующим законодательством.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 В соответствии с Кодексом об административных правонарушениях Республики Беларусь за незаконное уничтожение или повреждение древесно-кустарниковой растительности в лесах </w:t>
      </w: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>на граждан может быть наложен штраф в размере до </w:t>
      </w:r>
      <w:hyperlink r:id="rId4" w:history="1">
        <w:r w:rsidRPr="008C4976">
          <w:rPr>
            <w:rFonts w:ascii="inherit" w:eastAsia="Times New Roman" w:hAnsi="inherit" w:cs="Open Sans"/>
            <w:b/>
            <w:bCs/>
            <w:color w:val="0EA6F2"/>
            <w:sz w:val="27"/>
            <w:szCs w:val="27"/>
            <w:u w:val="single"/>
            <w:bdr w:val="none" w:sz="0" w:space="0" w:color="auto" w:frame="1"/>
            <w:lang w:eastAsia="ru-RU"/>
          </w:rPr>
          <w:t>50 базовых величин</w:t>
        </w:r>
      </w:hyperlink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>, на ИП – от 20 до 200 базовых величин, на юрлиц — от 50 до 300 базовых величин.</w:t>
      </w:r>
    </w:p>
    <w:p w14:paraId="5EF1A257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 </w:t>
      </w:r>
    </w:p>
    <w:p w14:paraId="76EDDEA2" w14:textId="77777777" w:rsidR="008C4976" w:rsidRPr="008C4976" w:rsidRDefault="008C4976" w:rsidP="008C4976">
      <w:pPr>
        <w:spacing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inherit" w:eastAsia="Times New Roman" w:hAnsi="inherit" w:cs="Open Sans"/>
          <w:b/>
          <w:bCs/>
          <w:color w:val="494949"/>
          <w:sz w:val="27"/>
          <w:szCs w:val="27"/>
          <w:bdr w:val="none" w:sz="0" w:space="0" w:color="auto" w:frame="1"/>
          <w:lang w:eastAsia="ru-RU"/>
        </w:rPr>
        <w:t>Штрафы за транспортировку дров/древесины без документов:</w:t>
      </w:r>
    </w:p>
    <w:p w14:paraId="1E82F6CC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ч. 4 ст. 12.17 КоАП Республики Беларусь предусматривает привлечение к ответственности как физическое, так и юридическое лицо. Сумма штрафа за данное правонарушение на физлицо предусматривается в размере до 30 </w:t>
      </w:r>
      <w:proofErr w:type="spellStart"/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б.в</w:t>
      </w:r>
      <w:proofErr w:type="spellEnd"/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., а на ИП или юрлицо </w:t>
      </w:r>
      <w:r w:rsidRPr="008C4976">
        <w:rPr>
          <w:rFonts w:ascii="Arial" w:eastAsia="Times New Roman" w:hAnsi="Arial" w:cs="Arial"/>
          <w:color w:val="494949"/>
          <w:sz w:val="27"/>
          <w:szCs w:val="27"/>
          <w:lang w:eastAsia="ru-RU"/>
        </w:rPr>
        <w:t>‒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 xml:space="preserve"> до 50% </w:t>
      </w: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lastRenderedPageBreak/>
        <w:t>от стоимости предмета административного правонарушения, т.е. от стоимости перевозимой древесины.</w:t>
      </w:r>
    </w:p>
    <w:p w14:paraId="2142B306" w14:textId="77777777" w:rsidR="008C4976" w:rsidRPr="008C4976" w:rsidRDefault="008C4976" w:rsidP="008C4976">
      <w:pPr>
        <w:spacing w:before="389" w:after="0" w:line="240" w:lineRule="auto"/>
        <w:textAlignment w:val="baseline"/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</w:pPr>
      <w:r w:rsidRPr="008C4976">
        <w:rPr>
          <w:rFonts w:ascii="Open Sans" w:eastAsia="Times New Roman" w:hAnsi="Open Sans" w:cs="Open Sans"/>
          <w:color w:val="494949"/>
          <w:sz w:val="27"/>
          <w:szCs w:val="27"/>
          <w:lang w:eastAsia="ru-RU"/>
        </w:rPr>
        <w:t>При вывозке самостоятельно заготовленных дров необходимо иметь при себе ордер на мелкий отпуск древесины на корню с отметкой о вывозимой древесине.</w:t>
      </w:r>
    </w:p>
    <w:p w14:paraId="5CD5EBD9" w14:textId="77777777" w:rsidR="00CD2F34" w:rsidRDefault="00CD2F34"/>
    <w:sectPr w:rsidR="00CD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76"/>
    <w:rsid w:val="008C4976"/>
    <w:rsid w:val="00C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D984"/>
  <w15:chartTrackingRefBased/>
  <w15:docId w15:val="{4EA1CFC6-5E26-45EE-954A-61CAE35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976"/>
    <w:rPr>
      <w:b/>
      <w:bCs/>
    </w:rPr>
  </w:style>
  <w:style w:type="character" w:styleId="a5">
    <w:name w:val="Emphasis"/>
    <w:basedOn w:val="a0"/>
    <w:uiPriority w:val="20"/>
    <w:qFormat/>
    <w:rsid w:val="008C4976"/>
    <w:rPr>
      <w:i/>
      <w:iCs/>
    </w:rPr>
  </w:style>
  <w:style w:type="character" w:styleId="a6">
    <w:name w:val="Hyperlink"/>
    <w:basedOn w:val="a0"/>
    <w:uiPriority w:val="99"/>
    <w:semiHidden/>
    <w:unhideWhenUsed/>
    <w:rsid w:val="008C4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min.by/news/econ/15220-bazovaya-velichina-v-belarusi-razmer-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ASUP</dc:creator>
  <cp:keywords/>
  <dc:description/>
  <cp:lastModifiedBy>ASUP</cp:lastModifiedBy>
  <cp:revision>1</cp:revision>
  <dcterms:created xsi:type="dcterms:W3CDTF">2021-12-23T12:52:00Z</dcterms:created>
  <dcterms:modified xsi:type="dcterms:W3CDTF">2021-12-23T12:53:00Z</dcterms:modified>
</cp:coreProperties>
</file>